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758" w:rsidRDefault="00A74F16" w:rsidP="00A74F16">
      <w:pPr>
        <w:jc w:val="center"/>
      </w:pPr>
      <w:r>
        <w:rPr>
          <w:noProof/>
        </w:rPr>
        <w:drawing>
          <wp:inline distT="0" distB="0" distL="0" distR="0" wp14:anchorId="50178F81" wp14:editId="36E6AF3C">
            <wp:extent cx="2876550" cy="741680"/>
            <wp:effectExtent l="0" t="0" r="0" b="1270"/>
            <wp:docPr id="5" name="Picture 2" descr="WFG NTIC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WFG NTIC_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F16" w:rsidRDefault="00A74F16"/>
    <w:p w:rsidR="00A74F16" w:rsidRDefault="00A74F16" w:rsidP="00A74F16">
      <w:pPr>
        <w:jc w:val="center"/>
        <w:rPr>
          <w:b/>
          <w:sz w:val="28"/>
          <w:szCs w:val="28"/>
        </w:rPr>
      </w:pPr>
      <w:r w:rsidRPr="00A74F16">
        <w:rPr>
          <w:b/>
          <w:sz w:val="28"/>
          <w:szCs w:val="28"/>
        </w:rPr>
        <w:t>SCHEDULE A</w:t>
      </w:r>
    </w:p>
    <w:p w:rsidR="00A74F16" w:rsidRPr="00A74F16" w:rsidRDefault="00A74F16" w:rsidP="00A74F16">
      <w:r w:rsidRPr="00A74F16">
        <w:t>Agent No. ________________</w:t>
      </w:r>
    </w:p>
    <w:p w:rsidR="00A74F16" w:rsidRDefault="00A74F16" w:rsidP="00A74F16">
      <w:r w:rsidRPr="00A74F16">
        <w:t>File No. __________________</w:t>
      </w:r>
    </w:p>
    <w:p w:rsidR="00681B43" w:rsidRPr="00A74F16" w:rsidRDefault="00681B43" w:rsidP="00A74F16">
      <w:r>
        <w:t>Amount of Liability: _____________</w:t>
      </w:r>
    </w:p>
    <w:p w:rsidR="00A74F16" w:rsidRPr="00A74F16" w:rsidRDefault="00A74F16" w:rsidP="00A74F16">
      <w:r w:rsidRPr="00A74F16">
        <w:t>Guarantee No: __________</w:t>
      </w:r>
      <w:r w:rsidRPr="00A74F16">
        <w:tab/>
      </w:r>
      <w:r w:rsidRPr="00A74F16">
        <w:tab/>
      </w:r>
      <w:r w:rsidRPr="00A74F16">
        <w:tab/>
      </w:r>
      <w:r w:rsidR="00681B43">
        <w:t xml:space="preserve"> </w:t>
      </w:r>
    </w:p>
    <w:p w:rsidR="00A74F16" w:rsidRDefault="00A74F16" w:rsidP="00A74F16">
      <w:r w:rsidRPr="00A74F16">
        <w:t>Date of Guarantee: ______</w:t>
      </w:r>
    </w:p>
    <w:p w:rsidR="00A74F16" w:rsidRPr="00A74F16" w:rsidRDefault="00A74F16" w:rsidP="00A74F16"/>
    <w:p w:rsidR="00A74F16" w:rsidRPr="00A74F16" w:rsidRDefault="00A74F16" w:rsidP="00A74F16">
      <w:r w:rsidRPr="00A74F16">
        <w:t>1.</w:t>
      </w:r>
      <w:r w:rsidRPr="00A74F16">
        <w:tab/>
        <w:t>Name of Assured:</w:t>
      </w:r>
      <w:r w:rsidR="00CB52AF">
        <w:t xml:space="preserve"> </w:t>
      </w:r>
      <w:r w:rsidRPr="00A74F16">
        <w:t>_______________.</w:t>
      </w:r>
    </w:p>
    <w:p w:rsidR="00A74F16" w:rsidRPr="00A74F16" w:rsidRDefault="00A74F16" w:rsidP="00A74F16">
      <w:pPr>
        <w:ind w:left="720" w:hanging="720"/>
      </w:pPr>
      <w:r w:rsidRPr="00A74F16">
        <w:t>2.</w:t>
      </w:r>
      <w:r w:rsidRPr="00A74F16">
        <w:tab/>
        <w:t>The estate or interest in the land hereinafter described or referred to covered by this Guarantee is: _________________________</w:t>
      </w:r>
    </w:p>
    <w:p w:rsidR="00A74F16" w:rsidRPr="00A74F16" w:rsidRDefault="00A74F16" w:rsidP="00A74F16">
      <w:r w:rsidRPr="00A74F16">
        <w:t>3.</w:t>
      </w:r>
      <w:r w:rsidRPr="00A74F16">
        <w:tab/>
        <w:t xml:space="preserve">Title to </w:t>
      </w:r>
      <w:proofErr w:type="gramStart"/>
      <w:r w:rsidRPr="00A74F16">
        <w:t>said</w:t>
      </w:r>
      <w:proofErr w:type="gramEnd"/>
      <w:r w:rsidRPr="00A74F16">
        <w:t xml:space="preserve"> estate or interest at the date hereof is vested in: _______.</w:t>
      </w:r>
    </w:p>
    <w:p w:rsidR="00A74F16" w:rsidRPr="00A74F16" w:rsidRDefault="00A74F16" w:rsidP="00A74F16">
      <w:pPr>
        <w:ind w:left="720" w:hanging="720"/>
      </w:pPr>
      <w:r w:rsidRPr="00A74F16">
        <w:t>4.</w:t>
      </w:r>
      <w:r w:rsidRPr="00A74F16">
        <w:tab/>
        <w:t>The land referred to in this Guarantee is situated in the State of Washi</w:t>
      </w:r>
      <w:r w:rsidR="007926A2">
        <w:t>ngton, County of ______________, and is described as follows: _______________________.</w:t>
      </w:r>
    </w:p>
    <w:p w:rsidR="00A74F16" w:rsidRPr="00A74F16" w:rsidRDefault="00A74F16" w:rsidP="00A74F16">
      <w:r w:rsidRPr="00A74F16">
        <w:t>5.</w:t>
      </w:r>
      <w:r w:rsidRPr="00A74F16">
        <w:tab/>
        <w:t>The Subject Contract is described as follows:</w:t>
      </w:r>
    </w:p>
    <w:p w:rsidR="00A74F16" w:rsidRPr="00A74F16" w:rsidRDefault="00A74F16" w:rsidP="00A74F16">
      <w:r w:rsidRPr="00A74F16">
        <w:t>6.</w:t>
      </w:r>
      <w:r w:rsidRPr="00A74F16">
        <w:tab/>
        <w:t>Assignment</w:t>
      </w:r>
      <w:r w:rsidR="007926A2">
        <w:t>s</w:t>
      </w:r>
      <w:r w:rsidRPr="00A74F16">
        <w:t xml:space="preserve"> of Vendee’s interest if any, are described as follows:</w:t>
      </w:r>
    </w:p>
    <w:p w:rsidR="00A74F16" w:rsidRPr="00A74F16" w:rsidRDefault="00A74F16" w:rsidP="00A74F16">
      <w:r w:rsidRPr="00A74F16">
        <w:t>7.</w:t>
      </w:r>
      <w:r w:rsidRPr="00A74F16">
        <w:tab/>
        <w:t>Assignment of Vendor’s interest, if any, are described as follows:</w:t>
      </w:r>
    </w:p>
    <w:p w:rsidR="00A74F16" w:rsidRDefault="00A74F16" w:rsidP="00A74F16">
      <w:pPr>
        <w:rPr>
          <w:sz w:val="28"/>
          <w:szCs w:val="28"/>
        </w:rPr>
      </w:pPr>
    </w:p>
    <w:p w:rsidR="00A74F16" w:rsidRDefault="00A74F16" w:rsidP="00A74F1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34695</wp:posOffset>
            </wp:positionV>
            <wp:extent cx="3637915" cy="1343660"/>
            <wp:effectExtent l="0" t="0" r="635" b="889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7915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4F16" w:rsidRDefault="00A74F16" w:rsidP="00A74F16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</w:p>
    <w:p w:rsidR="00A74F16" w:rsidRPr="00A74F16" w:rsidRDefault="00A74F16" w:rsidP="00A74F16">
      <w:pPr>
        <w:spacing w:after="0"/>
        <w:rPr>
          <w:sz w:val="18"/>
          <w:szCs w:val="18"/>
        </w:rPr>
      </w:pPr>
      <w:r w:rsidRPr="00A74F16">
        <w:rPr>
          <w:sz w:val="18"/>
          <w:szCs w:val="18"/>
        </w:rPr>
        <w:t>Authorized Countersignature</w:t>
      </w:r>
    </w:p>
    <w:p w:rsidR="00A74F16" w:rsidRDefault="00A74F16" w:rsidP="00A74F16">
      <w:pPr>
        <w:rPr>
          <w:b/>
          <w:sz w:val="28"/>
          <w:szCs w:val="28"/>
        </w:rPr>
      </w:pPr>
    </w:p>
    <w:p w:rsidR="00A74F16" w:rsidRDefault="00A74F16" w:rsidP="00A74F16">
      <w:pPr>
        <w:rPr>
          <w:b/>
          <w:sz w:val="28"/>
          <w:szCs w:val="28"/>
        </w:rPr>
      </w:pPr>
    </w:p>
    <w:p w:rsidR="00A74F16" w:rsidRDefault="00A74F1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74F16" w:rsidRDefault="00A74F16" w:rsidP="00C84F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SCHEDULE B</w:t>
      </w:r>
    </w:p>
    <w:p w:rsidR="00FA0916" w:rsidRDefault="00FA0916" w:rsidP="00C84FE3">
      <w:pPr>
        <w:jc w:val="center"/>
        <w:rPr>
          <w:b/>
          <w:sz w:val="28"/>
          <w:szCs w:val="28"/>
        </w:rPr>
      </w:pPr>
    </w:p>
    <w:p w:rsidR="00FA0916" w:rsidRDefault="00FA0916" w:rsidP="00FA091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FA0916">
        <w:rPr>
          <w:rFonts w:cstheme="minorHAnsi"/>
        </w:rPr>
        <w:t xml:space="preserve">1. </w:t>
      </w:r>
      <w:r>
        <w:rPr>
          <w:rFonts w:cstheme="minorHAnsi"/>
        </w:rPr>
        <w:tab/>
      </w:r>
      <w:r w:rsidRPr="00FA0916">
        <w:rPr>
          <w:rFonts w:cstheme="minorHAnsi"/>
        </w:rPr>
        <w:t>Any defect, lien, encumbrance, adverse claim, or other matter that appears for the first time in the Public Records or is</w:t>
      </w:r>
      <w:r>
        <w:rPr>
          <w:rFonts w:cstheme="minorHAnsi"/>
        </w:rPr>
        <w:t xml:space="preserve"> </w:t>
      </w:r>
      <w:r w:rsidRPr="00FA0916">
        <w:rPr>
          <w:rFonts w:cstheme="minorHAnsi"/>
        </w:rPr>
        <w:t>created, attaches, or is disclosed between the Commitment Date and the date on which all of the Schedule B, Part I</w:t>
      </w:r>
      <w:r>
        <w:rPr>
          <w:rFonts w:cstheme="minorHAnsi"/>
        </w:rPr>
        <w:t xml:space="preserve"> Requirements </w:t>
      </w:r>
      <w:r w:rsidRPr="00FA0916">
        <w:rPr>
          <w:rFonts w:cstheme="minorHAnsi"/>
        </w:rPr>
        <w:t>are met.</w:t>
      </w:r>
    </w:p>
    <w:p w:rsidR="00FA0916" w:rsidRPr="00FA0916" w:rsidRDefault="00FA0916" w:rsidP="00FA091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:rsidR="00FA0916" w:rsidRDefault="00FA0916" w:rsidP="00FA091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FA0916">
        <w:rPr>
          <w:rFonts w:cstheme="minorHAnsi"/>
        </w:rPr>
        <w:t xml:space="preserve">2. </w:t>
      </w:r>
      <w:r>
        <w:rPr>
          <w:rFonts w:cstheme="minorHAnsi"/>
        </w:rPr>
        <w:tab/>
      </w:r>
      <w:r w:rsidRPr="00FA0916">
        <w:rPr>
          <w:rFonts w:cstheme="minorHAnsi"/>
        </w:rPr>
        <w:t>Any facts, rights, interests, or claims that are not shown by the Public Records but that could be ascertained by an</w:t>
      </w:r>
      <w:r>
        <w:rPr>
          <w:rFonts w:cstheme="minorHAnsi"/>
        </w:rPr>
        <w:t xml:space="preserve"> </w:t>
      </w:r>
      <w:r w:rsidRPr="00FA0916">
        <w:rPr>
          <w:rFonts w:cstheme="minorHAnsi"/>
        </w:rPr>
        <w:t>inspection of the Land or that may be asserted by persons in possession of the Land.</w:t>
      </w:r>
    </w:p>
    <w:p w:rsidR="00FA0916" w:rsidRPr="00FA0916" w:rsidRDefault="00FA0916" w:rsidP="00FA091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:rsidR="00FA0916" w:rsidRDefault="00FA0916" w:rsidP="00FA0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0916">
        <w:rPr>
          <w:rFonts w:cstheme="minorHAnsi"/>
        </w:rPr>
        <w:t xml:space="preserve">3. </w:t>
      </w:r>
      <w:r>
        <w:rPr>
          <w:rFonts w:cstheme="minorHAnsi"/>
        </w:rPr>
        <w:tab/>
      </w:r>
      <w:r w:rsidRPr="00FA0916">
        <w:rPr>
          <w:rFonts w:cstheme="minorHAnsi"/>
        </w:rPr>
        <w:t>Any rights, interests or claims of parties in possession not shown by the public records.</w:t>
      </w:r>
    </w:p>
    <w:p w:rsidR="00FA0916" w:rsidRPr="00FA0916" w:rsidRDefault="00FA0916" w:rsidP="00FA0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A0916" w:rsidRDefault="00FA0916" w:rsidP="00FA091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FA0916">
        <w:rPr>
          <w:rFonts w:cstheme="minorHAnsi"/>
        </w:rPr>
        <w:t xml:space="preserve">4. </w:t>
      </w:r>
      <w:r>
        <w:rPr>
          <w:rFonts w:cstheme="minorHAnsi"/>
        </w:rPr>
        <w:tab/>
      </w:r>
      <w:r w:rsidRPr="00FA0916">
        <w:rPr>
          <w:rFonts w:cstheme="minorHAnsi"/>
        </w:rPr>
        <w:t>Any lien, or right to a lien, for services, labor, materials or equipment in connection with improvements, repairs or</w:t>
      </w:r>
      <w:r>
        <w:rPr>
          <w:rFonts w:cstheme="minorHAnsi"/>
        </w:rPr>
        <w:t xml:space="preserve"> </w:t>
      </w:r>
      <w:r w:rsidRPr="00FA0916">
        <w:rPr>
          <w:rFonts w:cstheme="minorHAnsi"/>
        </w:rPr>
        <w:t>renovations provided before, on, or after Date of Policy and not shown by the Public Records at Date of Policy.</w:t>
      </w:r>
    </w:p>
    <w:p w:rsidR="00FA0916" w:rsidRPr="00FA0916" w:rsidRDefault="00FA0916" w:rsidP="00FA091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:rsidR="00FA0916" w:rsidRDefault="00FA0916" w:rsidP="00FA091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FA0916">
        <w:rPr>
          <w:rFonts w:cstheme="minorHAnsi"/>
        </w:rPr>
        <w:t xml:space="preserve">5. </w:t>
      </w:r>
      <w:r>
        <w:rPr>
          <w:rFonts w:cstheme="minorHAnsi"/>
        </w:rPr>
        <w:tab/>
      </w:r>
      <w:r w:rsidRPr="00FA0916">
        <w:rPr>
          <w:rFonts w:cstheme="minorHAnsi"/>
        </w:rPr>
        <w:t>Any encroachment, encumbrance, violation, conflict in boundary line(s), shortage in area, or adverse circumstance</w:t>
      </w:r>
      <w:r>
        <w:rPr>
          <w:rFonts w:cstheme="minorHAnsi"/>
        </w:rPr>
        <w:t xml:space="preserve"> </w:t>
      </w:r>
      <w:r w:rsidRPr="00FA0916">
        <w:rPr>
          <w:rFonts w:cstheme="minorHAnsi"/>
        </w:rPr>
        <w:t xml:space="preserve">affecting the title that would be disclosed by an accurate and complete land survey and/or physical inspection </w:t>
      </w:r>
      <w:r>
        <w:rPr>
          <w:rFonts w:cstheme="minorHAnsi"/>
        </w:rPr>
        <w:t xml:space="preserve">of the land. </w:t>
      </w:r>
      <w:r w:rsidRPr="00FA0916">
        <w:rPr>
          <w:rFonts w:cstheme="minorHAnsi"/>
        </w:rPr>
        <w:t>The term "encroachment" includes encroachments of existing improvements located on th</w:t>
      </w:r>
      <w:r>
        <w:rPr>
          <w:rFonts w:cstheme="minorHAnsi"/>
        </w:rPr>
        <w:t xml:space="preserve">e land onto adjoining land, and </w:t>
      </w:r>
      <w:r w:rsidRPr="00FA0916">
        <w:rPr>
          <w:rFonts w:cstheme="minorHAnsi"/>
        </w:rPr>
        <w:t>encroachments on the land of existing improvements located on adjoining land.</w:t>
      </w:r>
    </w:p>
    <w:p w:rsidR="00FA0916" w:rsidRPr="00FA0916" w:rsidRDefault="00FA0916" w:rsidP="00FA0916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</w:p>
    <w:p w:rsidR="00FA0916" w:rsidRDefault="00FA0916" w:rsidP="00FA091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FA0916">
        <w:rPr>
          <w:rFonts w:cstheme="minorHAnsi"/>
        </w:rPr>
        <w:t>6.</w:t>
      </w:r>
      <w:r>
        <w:rPr>
          <w:rFonts w:cstheme="minorHAnsi"/>
        </w:rPr>
        <w:tab/>
      </w:r>
      <w:r w:rsidRPr="00FA0916">
        <w:rPr>
          <w:rFonts w:cstheme="minorHAnsi"/>
        </w:rPr>
        <w:t xml:space="preserve"> (a) Taxes or assessments that are not shown as existing liens by the records of any taxing authority that levies taxes or</w:t>
      </w:r>
      <w:r>
        <w:rPr>
          <w:rFonts w:cstheme="minorHAnsi"/>
        </w:rPr>
        <w:t xml:space="preserve"> </w:t>
      </w:r>
      <w:r w:rsidRPr="00FA0916">
        <w:rPr>
          <w:rFonts w:cstheme="minorHAnsi"/>
        </w:rPr>
        <w:t xml:space="preserve">assessments on real property or by the Public Records; (b) </w:t>
      </w:r>
      <w:r>
        <w:rPr>
          <w:rFonts w:cstheme="minorHAnsi"/>
        </w:rPr>
        <w:t xml:space="preserve"> </w:t>
      </w:r>
      <w:r w:rsidRPr="00FA0916">
        <w:rPr>
          <w:rFonts w:cstheme="minorHAnsi"/>
        </w:rPr>
        <w:t>assessments, or notices of such proceedings, whether or not s</w:t>
      </w:r>
      <w:r>
        <w:rPr>
          <w:rFonts w:cstheme="minorHAnsi"/>
        </w:rPr>
        <w:t xml:space="preserve">hown by the records of such </w:t>
      </w:r>
      <w:r w:rsidRPr="00FA0916">
        <w:rPr>
          <w:rFonts w:cstheme="minorHAnsi"/>
        </w:rPr>
        <w:t>agency or by the Public</w:t>
      </w:r>
      <w:r>
        <w:rPr>
          <w:rFonts w:cstheme="minorHAnsi"/>
        </w:rPr>
        <w:t xml:space="preserve"> </w:t>
      </w:r>
      <w:r w:rsidRPr="00FA0916">
        <w:rPr>
          <w:rFonts w:cstheme="minorHAnsi"/>
        </w:rPr>
        <w:t>Records.</w:t>
      </w:r>
    </w:p>
    <w:p w:rsidR="00FA0916" w:rsidRPr="00FA0916" w:rsidRDefault="00FA0916" w:rsidP="00FA091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:rsidR="00FA0916" w:rsidRDefault="00FA0916" w:rsidP="00FA0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0916">
        <w:rPr>
          <w:rFonts w:cstheme="minorHAnsi"/>
        </w:rPr>
        <w:t>7.</w:t>
      </w:r>
      <w:r>
        <w:rPr>
          <w:rFonts w:cstheme="minorHAnsi"/>
        </w:rPr>
        <w:tab/>
      </w:r>
      <w:r w:rsidRPr="00FA0916">
        <w:rPr>
          <w:rFonts w:cstheme="minorHAnsi"/>
        </w:rPr>
        <w:t xml:space="preserve"> Easements or claims of easements not shown by the public records.</w:t>
      </w:r>
    </w:p>
    <w:p w:rsidR="00FA0916" w:rsidRPr="00FA0916" w:rsidRDefault="00FA0916" w:rsidP="00FA0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A0916" w:rsidRDefault="00FA0916" w:rsidP="00FA091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FA0916">
        <w:rPr>
          <w:rFonts w:cstheme="minorHAnsi"/>
        </w:rPr>
        <w:t xml:space="preserve">8. </w:t>
      </w:r>
      <w:r>
        <w:rPr>
          <w:rFonts w:cstheme="minorHAnsi"/>
        </w:rPr>
        <w:tab/>
      </w:r>
      <w:r w:rsidRPr="00FA0916">
        <w:rPr>
          <w:rFonts w:cstheme="minorHAnsi"/>
        </w:rPr>
        <w:t>(a) Unpatented mining claims; (b)reservations or exceptions in patents or in Acts authorizing the issuance thereof; and (c)</w:t>
      </w:r>
      <w:r>
        <w:rPr>
          <w:rFonts w:cstheme="minorHAnsi"/>
        </w:rPr>
        <w:t xml:space="preserve"> </w:t>
      </w:r>
      <w:r w:rsidRPr="00FA0916">
        <w:rPr>
          <w:rFonts w:cstheme="minorHAnsi"/>
        </w:rPr>
        <w:t>Oil, natural gas, coal, fissionable materials or other minerals previously conveyed, leas</w:t>
      </w:r>
      <w:r>
        <w:rPr>
          <w:rFonts w:cstheme="minorHAnsi"/>
        </w:rPr>
        <w:t xml:space="preserve">ed or retained by prior owners, </w:t>
      </w:r>
      <w:r w:rsidRPr="00FA0916">
        <w:rPr>
          <w:rFonts w:cstheme="minorHAnsi"/>
        </w:rPr>
        <w:t>whether or not appearing in the Public Records or listed in Schedule B. The Company ma</w:t>
      </w:r>
      <w:r>
        <w:rPr>
          <w:rFonts w:cstheme="minorHAnsi"/>
        </w:rPr>
        <w:t xml:space="preserve">kes no representation as to the interests that are not </w:t>
      </w:r>
      <w:r w:rsidRPr="00FA0916">
        <w:rPr>
          <w:rFonts w:cstheme="minorHAnsi"/>
        </w:rPr>
        <w:t>listed.</w:t>
      </w:r>
    </w:p>
    <w:p w:rsidR="00FA0916" w:rsidRPr="00FA0916" w:rsidRDefault="00FA0916" w:rsidP="00FA0916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</w:p>
    <w:p w:rsidR="00FA0916" w:rsidRDefault="00FA0916" w:rsidP="00FA091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FA0916">
        <w:rPr>
          <w:rFonts w:cstheme="minorHAnsi"/>
        </w:rPr>
        <w:t xml:space="preserve">9. </w:t>
      </w:r>
      <w:r>
        <w:rPr>
          <w:rFonts w:cstheme="minorHAnsi"/>
        </w:rPr>
        <w:tab/>
      </w:r>
      <w:r w:rsidRPr="00FA0916">
        <w:rPr>
          <w:rFonts w:cstheme="minorHAnsi"/>
        </w:rPr>
        <w:t>Any adverse ownership claim by right of sovereignty to any portion of the lands insured</w:t>
      </w:r>
      <w:r>
        <w:rPr>
          <w:rFonts w:cstheme="minorHAnsi"/>
        </w:rPr>
        <w:t xml:space="preserve"> hereunder, including tidelands, </w:t>
      </w:r>
      <w:r w:rsidRPr="00FA0916">
        <w:rPr>
          <w:rFonts w:cstheme="minorHAnsi"/>
        </w:rPr>
        <w:t xml:space="preserve">submerged, filled and artificially exposed lands and lands accreted to such lands </w:t>
      </w:r>
      <w:r>
        <w:rPr>
          <w:rFonts w:cstheme="minorHAnsi"/>
        </w:rPr>
        <w:t xml:space="preserve">or dispute as to the boundaries </w:t>
      </w:r>
      <w:r w:rsidRPr="00FA0916">
        <w:rPr>
          <w:rFonts w:cstheme="minorHAnsi"/>
        </w:rPr>
        <w:t>purportedly caused by a change in the location of any water body within or adjacent to the land.</w:t>
      </w:r>
    </w:p>
    <w:p w:rsidR="00FA0916" w:rsidRPr="00FA0916" w:rsidRDefault="00FA0916" w:rsidP="00FA091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:rsidR="00FA0916" w:rsidRDefault="00FA0916" w:rsidP="00FA0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0916">
        <w:rPr>
          <w:rFonts w:cstheme="minorHAnsi"/>
        </w:rPr>
        <w:t>10.</w:t>
      </w:r>
      <w:r>
        <w:rPr>
          <w:rFonts w:cstheme="minorHAnsi"/>
        </w:rPr>
        <w:tab/>
      </w:r>
      <w:r w:rsidRPr="00FA0916">
        <w:rPr>
          <w:rFonts w:cstheme="minorHAnsi"/>
        </w:rPr>
        <w:t xml:space="preserve"> Water rights, and claims or title to water, whether or not shown by the Public Records.</w:t>
      </w:r>
    </w:p>
    <w:p w:rsidR="00FA0916" w:rsidRPr="00FA0916" w:rsidRDefault="00FA0916" w:rsidP="00FA09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A0916" w:rsidRPr="00FA0916" w:rsidRDefault="00FA0916" w:rsidP="00FA091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FA0916">
        <w:rPr>
          <w:rFonts w:cstheme="minorHAnsi"/>
        </w:rPr>
        <w:t>11.</w:t>
      </w:r>
      <w:r>
        <w:rPr>
          <w:rFonts w:cstheme="minorHAnsi"/>
        </w:rPr>
        <w:tab/>
      </w:r>
      <w:r w:rsidRPr="00FA0916">
        <w:rPr>
          <w:rFonts w:cstheme="minorHAnsi"/>
        </w:rPr>
        <w:t xml:space="preserve"> Any lien for service, installation, connection, maintenance, tap, capacity, or construction or </w:t>
      </w:r>
      <w:r>
        <w:rPr>
          <w:rFonts w:cstheme="minorHAnsi"/>
        </w:rPr>
        <w:t xml:space="preserve"> </w:t>
      </w:r>
      <w:r w:rsidRPr="00FA0916">
        <w:rPr>
          <w:rFonts w:cstheme="minorHAnsi"/>
        </w:rPr>
        <w:t>water, electricity, natural gas or other utilities, or for garbage co</w:t>
      </w:r>
      <w:r>
        <w:rPr>
          <w:rFonts w:cstheme="minorHAnsi"/>
        </w:rPr>
        <w:t xml:space="preserve">llection and disposal not shown   </w:t>
      </w:r>
      <w:r w:rsidRPr="00FA0916">
        <w:rPr>
          <w:rFonts w:cstheme="minorHAnsi"/>
        </w:rPr>
        <w:t>by the Public</w:t>
      </w:r>
      <w:r>
        <w:rPr>
          <w:rFonts w:ascii="ArialMT" w:hAnsi="ArialMT" w:cs="ArialMT"/>
          <w:sz w:val="18"/>
          <w:szCs w:val="18"/>
        </w:rPr>
        <w:t xml:space="preserve"> Records.</w:t>
      </w:r>
    </w:p>
    <w:p w:rsidR="00CB52AF" w:rsidRDefault="00CB52A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84FE3" w:rsidRDefault="00CB52AF" w:rsidP="00CB5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SCHEDULE C</w:t>
      </w:r>
    </w:p>
    <w:p w:rsidR="00CB52AF" w:rsidRDefault="00CB52AF" w:rsidP="00CB52AF">
      <w:pPr>
        <w:jc w:val="center"/>
        <w:rPr>
          <w:b/>
          <w:sz w:val="28"/>
          <w:szCs w:val="28"/>
        </w:rPr>
      </w:pPr>
    </w:p>
    <w:p w:rsidR="00CB52AF" w:rsidRPr="00CB52AF" w:rsidRDefault="00CB52AF" w:rsidP="00CB52AF">
      <w:pPr>
        <w:ind w:left="720" w:hanging="720"/>
        <w:rPr>
          <w:rFonts w:cstheme="minorHAnsi"/>
        </w:rPr>
      </w:pPr>
      <w:r w:rsidRPr="00CB52AF">
        <w:rPr>
          <w:rFonts w:cstheme="minorHAnsi"/>
        </w:rPr>
        <w:t>1.</w:t>
      </w:r>
      <w:r w:rsidRPr="00CB52AF">
        <w:rPr>
          <w:rFonts w:cstheme="minorHAnsi"/>
        </w:rPr>
        <w:tab/>
        <w:t>The names and addresses of persons who, as provided by R.C.W. § 61.30.040, are entitled to receive a copy of the</w:t>
      </w:r>
      <w:r w:rsidR="00681B43">
        <w:rPr>
          <w:rFonts w:cstheme="minorHAnsi"/>
        </w:rPr>
        <w:t xml:space="preserve"> notice of</w:t>
      </w:r>
      <w:r w:rsidRPr="00CB52AF">
        <w:rPr>
          <w:rFonts w:cstheme="minorHAnsi"/>
        </w:rPr>
        <w:t xml:space="preserve"> </w:t>
      </w:r>
      <w:r w:rsidR="00681B43">
        <w:rPr>
          <w:rFonts w:cstheme="minorHAnsi"/>
        </w:rPr>
        <w:t>intent to forfeit</w:t>
      </w:r>
      <w:r w:rsidRPr="00CB52AF">
        <w:rPr>
          <w:rFonts w:cstheme="minorHAnsi"/>
        </w:rPr>
        <w:t xml:space="preserve"> are:</w:t>
      </w:r>
    </w:p>
    <w:p w:rsidR="00A74F16" w:rsidRPr="00CB52AF" w:rsidRDefault="00A74F16" w:rsidP="00A74F16">
      <w:pPr>
        <w:rPr>
          <w:rFonts w:cstheme="minorHAnsi"/>
        </w:rPr>
      </w:pPr>
    </w:p>
    <w:sectPr w:rsidR="00A74F16" w:rsidRPr="00CB5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8F6" w:rsidRDefault="005D28F6" w:rsidP="00CB52AF">
      <w:pPr>
        <w:spacing w:after="0" w:line="240" w:lineRule="auto"/>
      </w:pPr>
      <w:r>
        <w:separator/>
      </w:r>
    </w:p>
  </w:endnote>
  <w:endnote w:type="continuationSeparator" w:id="0">
    <w:p w:rsidR="005D28F6" w:rsidRDefault="005D28F6" w:rsidP="00CB5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348" w:rsidRDefault="004A73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2AF" w:rsidRDefault="004A7348">
    <w:pPr>
      <w:pStyle w:val="Footer"/>
    </w:pPr>
    <w:r>
      <w:t>31829</w:t>
    </w:r>
    <w:bookmarkStart w:id="0" w:name="_GoBack"/>
    <w:bookmarkEnd w:id="0"/>
    <w:r w:rsidR="00CB52AF">
      <w:t>53 WA A,B,C</w:t>
    </w:r>
    <w:r w:rsidR="00CB52AF">
      <w:tab/>
    </w:r>
    <w:r w:rsidR="00CB52AF">
      <w:tab/>
      <w:t>Forfeitur</w:t>
    </w:r>
    <w:r w:rsidR="00681B43">
      <w:t>e Guarantee Schedules A, B and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348" w:rsidRDefault="004A73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8F6" w:rsidRDefault="005D28F6" w:rsidP="00CB52AF">
      <w:pPr>
        <w:spacing w:after="0" w:line="240" w:lineRule="auto"/>
      </w:pPr>
      <w:r>
        <w:separator/>
      </w:r>
    </w:p>
  </w:footnote>
  <w:footnote w:type="continuationSeparator" w:id="0">
    <w:p w:rsidR="005D28F6" w:rsidRDefault="005D28F6" w:rsidP="00CB5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348" w:rsidRDefault="004A73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348" w:rsidRDefault="004A73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348" w:rsidRDefault="004A73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16"/>
    <w:rsid w:val="0021654E"/>
    <w:rsid w:val="0035302D"/>
    <w:rsid w:val="004A7348"/>
    <w:rsid w:val="00502758"/>
    <w:rsid w:val="005D28F6"/>
    <w:rsid w:val="005E0DDF"/>
    <w:rsid w:val="00681B43"/>
    <w:rsid w:val="007926A2"/>
    <w:rsid w:val="00A74F16"/>
    <w:rsid w:val="00C84FE3"/>
    <w:rsid w:val="00CB52AF"/>
    <w:rsid w:val="00FA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CA6C1-588B-462A-81EA-3570D082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2AF"/>
  </w:style>
  <w:style w:type="paragraph" w:styleId="Footer">
    <w:name w:val="footer"/>
    <w:basedOn w:val="Normal"/>
    <w:link w:val="FooterChar"/>
    <w:uiPriority w:val="99"/>
    <w:unhideWhenUsed/>
    <w:rsid w:val="00CB5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Cornelius</dc:creator>
  <cp:keywords/>
  <dc:description/>
  <cp:lastModifiedBy>Christine Cornelius</cp:lastModifiedBy>
  <cp:revision>4</cp:revision>
  <dcterms:created xsi:type="dcterms:W3CDTF">2025-08-27T16:56:00Z</dcterms:created>
  <dcterms:modified xsi:type="dcterms:W3CDTF">2025-08-29T13:51:00Z</dcterms:modified>
</cp:coreProperties>
</file>